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FA2" w:rsidRDefault="006E3486">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不可充电的锂电池</w:t>
      </w:r>
      <w:r>
        <w:rPr>
          <w:rFonts w:ascii="Times New Roman" w:eastAsia="仿宋_GB2312" w:hAnsi="Times New Roman"/>
          <w:sz w:val="28"/>
          <w:szCs w:val="28"/>
          <w:u w:val="single"/>
          <w:lang w:eastAsia="zh-CN"/>
        </w:rPr>
        <w:t>专用条件</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B20FA2" w:rsidRDefault="006E3486">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DB168B" w:rsidRPr="00DB168B">
        <w:rPr>
          <w:rFonts w:ascii="Times New Roman" w:eastAsia="仿宋_GB2312" w:hAnsi="Times New Roman"/>
          <w:sz w:val="28"/>
          <w:szCs w:val="28"/>
          <w:lang w:eastAsia="zh-CN"/>
        </w:rPr>
        <w:t>PSC-25-080</w:t>
      </w:r>
      <w:bookmarkStart w:id="0" w:name="_GoBack"/>
      <w:bookmarkEnd w:id="0"/>
    </w:p>
    <w:p w:rsidR="00B20FA2" w:rsidRDefault="006E3486">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B20FA2" w:rsidRDefault="006E3486">
      <w:pPr>
        <w:widowControl w:val="0"/>
        <w:numPr>
          <w:ilvl w:val="0"/>
          <w:numId w:val="1"/>
        </w:numPr>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B20FA2" w:rsidRDefault="006E348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不可充电的锂电池</w:t>
      </w:r>
      <w:r>
        <w:rPr>
          <w:rFonts w:ascii="Times New Roman" w:eastAsia="仿宋_GB2312" w:hAnsi="Times New Roman"/>
          <w:sz w:val="28"/>
          <w:szCs w:val="28"/>
          <w:lang w:eastAsia="zh-CN"/>
        </w:rPr>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r>
        <w:rPr>
          <w:rFonts w:ascii="Times New Roman" w:eastAsia="仿宋_GB2312" w:hAnsi="Times New Roman"/>
          <w:sz w:val="28"/>
          <w:szCs w:val="28"/>
          <w:lang w:eastAsia="zh-CN"/>
        </w:rPr>
        <w:t>。</w:t>
      </w:r>
    </w:p>
    <w:p w:rsidR="00B20FA2" w:rsidRDefault="006E348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w:t>
      </w:r>
      <w:r>
        <w:rPr>
          <w:rFonts w:ascii="Times New Roman" w:eastAsia="仿宋_GB2312" w:hAnsi="Times New Roman"/>
          <w:sz w:val="28"/>
          <w:szCs w:val="28"/>
          <w:lang w:eastAsia="zh-CN"/>
        </w:rPr>
        <w:t>飞机的设计使用了不可充电的锂电池，如应急定位发射机</w:t>
      </w:r>
      <w:r>
        <w:rPr>
          <w:rFonts w:ascii="Times New Roman" w:eastAsia="仿宋_GB2312" w:hAnsi="Times New Roman"/>
          <w:sz w:val="28"/>
          <w:szCs w:val="28"/>
          <w:lang w:eastAsia="zh-CN"/>
        </w:rPr>
        <w:t>(ELT)</w:t>
      </w:r>
      <w:r>
        <w:rPr>
          <w:rFonts w:ascii="Times New Roman" w:eastAsia="仿宋_GB2312" w:hAnsi="Times New Roman"/>
          <w:sz w:val="28"/>
          <w:szCs w:val="28"/>
          <w:lang w:eastAsia="zh-CN"/>
        </w:rPr>
        <w:t>、营救型应急定位发射机、座舱音频记录器、飞行数据记录器和航空时钟。这些不可充电锂电池已知的失效模式和潜在危险包括内部失效、快速或不平衡放电、过热等。</w:t>
      </w:r>
      <w:r>
        <w:rPr>
          <w:rFonts w:ascii="Times New Roman" w:eastAsia="仿宋_GB2312" w:hAnsi="Times New Roman"/>
          <w:sz w:val="28"/>
          <w:szCs w:val="28"/>
          <w:lang w:eastAsia="zh-CN"/>
        </w:rPr>
        <w:t>上述情况可能会导致不可充电锂电池的温度和压力的自保持升高（如热失控）、金属锂点燃、自保持起火和爆炸等。</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针对</w:t>
      </w:r>
      <w:r>
        <w:rPr>
          <w:rFonts w:ascii="Times New Roman" w:eastAsia="仿宋_GB2312" w:hAnsi="Times New Roman"/>
          <w:sz w:val="28"/>
          <w:szCs w:val="28"/>
          <w:lang w:eastAsia="zh-CN"/>
        </w:rPr>
        <w:t>不可充电的锂电池</w:t>
      </w:r>
      <w:r>
        <w:rPr>
          <w:rFonts w:ascii="Times New Roman" w:eastAsia="仿宋_GB2312" w:hAnsi="Times New Roman"/>
          <w:sz w:val="28"/>
          <w:szCs w:val="28"/>
          <w:lang w:eastAsia="zh-CN"/>
        </w:rPr>
        <w:t>这一</w:t>
      </w:r>
      <w:r>
        <w:rPr>
          <w:rFonts w:ascii="Times New Roman" w:eastAsia="仿宋_GB2312" w:hAnsi="Times New Roman"/>
          <w:sz w:val="28"/>
          <w:szCs w:val="28"/>
          <w:lang w:eastAsia="zh-CN"/>
        </w:rPr>
        <w:t>新颖独特的</w:t>
      </w:r>
      <w:r>
        <w:rPr>
          <w:rFonts w:ascii="Times New Roman" w:eastAsia="仿宋_GB2312" w:hAnsi="Times New Roman"/>
          <w:sz w:val="28"/>
          <w:szCs w:val="28"/>
          <w:lang w:eastAsia="zh-CN"/>
        </w:rPr>
        <w:t>设计特征，</w:t>
      </w:r>
      <w:r>
        <w:rPr>
          <w:rFonts w:ascii="Times New Roman" w:eastAsia="仿宋_GB2312" w:hAnsi="Times New Roman"/>
          <w:sz w:val="28"/>
          <w:szCs w:val="28"/>
          <w:lang w:eastAsia="zh-CN"/>
        </w:rPr>
        <w:t>现有的</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25</w:t>
      </w:r>
      <w:r>
        <w:rPr>
          <w:rFonts w:ascii="Times New Roman" w:eastAsia="仿宋_GB2312" w:hAnsi="Times New Roman"/>
          <w:sz w:val="28"/>
          <w:szCs w:val="28"/>
          <w:lang w:eastAsia="zh-CN"/>
        </w:rPr>
        <w:t>.1353</w:t>
      </w:r>
      <w:r>
        <w:rPr>
          <w:rFonts w:ascii="Times New Roman" w:eastAsia="仿宋_GB2312" w:hAnsi="Times New Roman"/>
          <w:sz w:val="28"/>
          <w:szCs w:val="28"/>
          <w:lang w:eastAsia="zh-CN"/>
        </w:rPr>
        <w:t>条款没有包含足够的安全标准，因此根据</w:t>
      </w:r>
      <w:r>
        <w:rPr>
          <w:rFonts w:ascii="Times New Roman" w:eastAsia="仿宋_GB2312" w:hAnsi="Times New Roman"/>
          <w:sz w:val="28"/>
          <w:szCs w:val="28"/>
          <w:lang w:eastAsia="zh-CN"/>
        </w:rPr>
        <w:t>CCAR21.16</w:t>
      </w:r>
      <w:r>
        <w:rPr>
          <w:rFonts w:ascii="Times New Roman" w:eastAsia="仿宋_GB2312" w:hAnsi="Times New Roman"/>
          <w:sz w:val="28"/>
          <w:szCs w:val="28"/>
          <w:lang w:eastAsia="zh-CN"/>
        </w:rPr>
        <w:t>条的要求，需要制定相应的专用条件。</w:t>
      </w:r>
    </w:p>
    <w:p w:rsidR="00B20FA2" w:rsidRDefault="006E348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B20FA2" w:rsidRDefault="006E348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B20FA2" w:rsidRDefault="006E348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以下专用条件替代</w:t>
      </w:r>
      <w:r>
        <w:rPr>
          <w:rFonts w:ascii="Times New Roman" w:eastAsia="仿宋_GB2312" w:hAnsi="Times New Roman"/>
          <w:sz w:val="28"/>
          <w:szCs w:val="28"/>
          <w:lang w:eastAsia="zh-CN"/>
        </w:rPr>
        <w:t>CCAR25.1353(b)(1)</w:t>
      </w:r>
      <w:r>
        <w:rPr>
          <w:rFonts w:ascii="Times New Roman" w:eastAsia="仿宋_GB2312" w:hAnsi="Times New Roman"/>
          <w:sz w:val="28"/>
          <w:szCs w:val="28"/>
          <w:lang w:eastAsia="zh-CN"/>
        </w:rPr>
        <w:t>至</w:t>
      </w:r>
      <w:r>
        <w:rPr>
          <w:rFonts w:ascii="Times New Roman" w:eastAsia="仿宋_GB2312" w:hAnsi="Times New Roman"/>
          <w:sz w:val="28"/>
          <w:szCs w:val="28"/>
          <w:lang w:eastAsia="zh-CN"/>
        </w:rPr>
        <w:t>(b)(4)</w:t>
      </w:r>
      <w:r>
        <w:rPr>
          <w:rFonts w:ascii="Times New Roman" w:eastAsia="仿宋_GB2312" w:hAnsi="Times New Roman"/>
          <w:sz w:val="28"/>
          <w:szCs w:val="28"/>
          <w:lang w:eastAsia="zh-CN"/>
        </w:rPr>
        <w:t>：</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每个不可充电的锂电池装置必须满足下列要求：</w:t>
      </w:r>
    </w:p>
    <w:p w:rsidR="00B20FA2" w:rsidRDefault="006E348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(1)</w:t>
      </w:r>
      <w:r>
        <w:rPr>
          <w:rFonts w:ascii="Times New Roman" w:eastAsia="仿宋_GB2312" w:hAnsi="Times New Roman"/>
          <w:sz w:val="28"/>
          <w:szCs w:val="28"/>
          <w:lang w:eastAsia="zh-CN"/>
        </w:rPr>
        <w:t>在所有可预见的运行条件下，保持安全的电池单体温度和压力，以防止起火和爆炸。</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(2)</w:t>
      </w:r>
      <w:r>
        <w:rPr>
          <w:rFonts w:ascii="Times New Roman" w:eastAsia="仿宋_GB2312" w:hAnsi="Times New Roman"/>
          <w:sz w:val="28"/>
          <w:szCs w:val="28"/>
          <w:lang w:eastAsia="zh-CN"/>
        </w:rPr>
        <w:t>防止发生自保持、不可控的温度或压力升高。</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(3)</w:t>
      </w:r>
      <w:r>
        <w:rPr>
          <w:rFonts w:ascii="Times New Roman" w:eastAsia="仿宋_GB2312" w:hAnsi="Times New Roman"/>
          <w:sz w:val="28"/>
          <w:szCs w:val="28"/>
          <w:lang w:eastAsia="zh-CN"/>
        </w:rPr>
        <w:t>在正常工作时或失效状态下，都不得在飞机内排放可能积聚到危险量的易爆或有毒气体。</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(4)</w:t>
      </w:r>
      <w:r>
        <w:rPr>
          <w:rFonts w:ascii="Times New Roman" w:eastAsia="仿宋_GB2312" w:hAnsi="Times New Roman"/>
          <w:sz w:val="28"/>
          <w:szCs w:val="28"/>
          <w:lang w:eastAsia="zh-CN"/>
        </w:rPr>
        <w:t>符合</w:t>
      </w:r>
      <w:r>
        <w:rPr>
          <w:rFonts w:ascii="Times New Roman" w:eastAsia="仿宋_GB2312" w:hAnsi="Times New Roman"/>
          <w:sz w:val="28"/>
          <w:szCs w:val="28"/>
          <w:lang w:eastAsia="zh-CN"/>
        </w:rPr>
        <w:t>CCAR25.863</w:t>
      </w:r>
      <w:r>
        <w:rPr>
          <w:rFonts w:ascii="Times New Roman" w:eastAsia="仿宋_GB2312" w:hAnsi="Times New Roman"/>
          <w:sz w:val="28"/>
          <w:szCs w:val="28"/>
          <w:lang w:eastAsia="zh-CN"/>
        </w:rPr>
        <w:t>的要求。</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(5)</w:t>
      </w:r>
      <w:r>
        <w:rPr>
          <w:rFonts w:ascii="Times New Roman" w:eastAsia="仿宋_GB2312" w:hAnsi="Times New Roman"/>
          <w:sz w:val="28"/>
          <w:szCs w:val="28"/>
          <w:lang w:eastAsia="zh-CN"/>
        </w:rPr>
        <w:t>可能逸出的腐蚀性液体或气体均不得损坏周围的结构或邻近的系统、设备或电气线路从而不会导致重大的甚至更严重的失效状态。</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(6)</w:t>
      </w:r>
      <w:r>
        <w:rPr>
          <w:rFonts w:ascii="Times New Roman" w:eastAsia="仿宋_GB2312" w:hAnsi="Times New Roman"/>
          <w:sz w:val="28"/>
          <w:szCs w:val="28"/>
          <w:lang w:eastAsia="zh-CN"/>
        </w:rPr>
        <w:t>有措施防止电池或其单个电池单体的任何失效所产生的最大热量造成对结构或系统的任何危险影响。</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(7)</w:t>
      </w:r>
      <w:r>
        <w:rPr>
          <w:rFonts w:ascii="Times New Roman" w:eastAsia="仿宋_GB2312" w:hAnsi="Times New Roman"/>
          <w:sz w:val="28"/>
          <w:szCs w:val="28"/>
          <w:lang w:eastAsia="zh-CN"/>
        </w:rPr>
        <w:t>如果其失效影响飞机的安全运行时，应具有失效检测和警告系统给飞行机组告警。</w:t>
      </w:r>
    </w:p>
    <w:p w:rsidR="00B20FA2" w:rsidRDefault="006E3486">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(8)</w:t>
      </w:r>
      <w:r>
        <w:rPr>
          <w:rFonts w:ascii="Times New Roman" w:eastAsia="仿宋_GB2312" w:hAnsi="Times New Roman"/>
          <w:sz w:val="28"/>
          <w:szCs w:val="28"/>
          <w:lang w:eastAsia="zh-CN"/>
        </w:rPr>
        <w:t>如果电池的功能是飞机安全运行所必须的，应具有飞行机组或维护人员确定电池荷电状态的措施。</w:t>
      </w:r>
    </w:p>
    <w:p w:rsidR="00B20FA2" w:rsidRDefault="006E348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B20FA2" w:rsidRDefault="006E348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建议颁发专用条件</w:t>
      </w:r>
      <w:proofErr w:type="spellStart"/>
      <w:r>
        <w:rPr>
          <w:rFonts w:ascii="Times New Roman" w:eastAsia="仿宋_GB2312" w:hAnsi="Times New Roman"/>
          <w:sz w:val="28"/>
          <w:szCs w:val="28"/>
          <w:lang w:eastAsia="zh-CN"/>
        </w:rPr>
        <w:t>“</w:t>
      </w:r>
      <w:proofErr w:type="spellEnd"/>
      <w:r>
        <w:rPr>
          <w:rFonts w:ascii="Times New Roman" w:eastAsia="仿宋_GB2312" w:hAnsi="Times New Roman"/>
          <w:sz w:val="28"/>
          <w:szCs w:val="28"/>
          <w:lang w:eastAsia="zh-CN"/>
        </w:rPr>
        <w:t>不可充电的锂电池</w:t>
      </w:r>
      <w:r>
        <w:rPr>
          <w:rFonts w:ascii="Times New Roman" w:eastAsia="仿宋_GB2312" w:hAnsi="Times New Roman"/>
          <w:sz w:val="28"/>
          <w:szCs w:val="28"/>
          <w:lang w:eastAsia="zh-CN"/>
        </w:rPr>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B20FA2" w:rsidRDefault="00B20FA2">
      <w:pPr>
        <w:widowControl w:val="0"/>
        <w:spacing w:line="360" w:lineRule="auto"/>
        <w:ind w:leftChars="0" w:left="1" w:firstLineChars="202" w:firstLine="566"/>
        <w:rPr>
          <w:rFonts w:ascii="Times New Roman" w:eastAsia="仿宋_GB2312" w:hAnsi="Times New Roman"/>
          <w:sz w:val="28"/>
          <w:szCs w:val="28"/>
          <w:lang w:eastAsia="zh-CN"/>
        </w:rPr>
      </w:pPr>
    </w:p>
    <w:p w:rsidR="00B20FA2" w:rsidRDefault="006E348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B20FA2" w:rsidRDefault="006E3486">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B20FA2" w:rsidRDefault="006E3486">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B20FA2">
        <w:tc>
          <w:tcPr>
            <w:tcW w:w="939" w:type="dxa"/>
          </w:tcPr>
          <w:p w:rsidR="00B20FA2" w:rsidRDefault="006E3486">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B20FA2" w:rsidRDefault="006E3486">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B20FA2">
        <w:tc>
          <w:tcPr>
            <w:tcW w:w="2295" w:type="dxa"/>
            <w:gridSpan w:val="3"/>
          </w:tcPr>
          <w:p w:rsidR="00B20FA2" w:rsidRDefault="006E3486">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B20FA2" w:rsidRDefault="00B20FA2">
            <w:pPr>
              <w:spacing w:line="600" w:lineRule="exact"/>
              <w:ind w:left="1" w:hanging="3"/>
              <w:rPr>
                <w:rFonts w:ascii="Times New Roman" w:eastAsia="仿宋_GB2312" w:hAnsi="Times New Roman"/>
                <w:sz w:val="28"/>
                <w:szCs w:val="28"/>
              </w:rPr>
            </w:pPr>
          </w:p>
        </w:tc>
      </w:tr>
      <w:tr w:rsidR="00B20FA2">
        <w:tc>
          <w:tcPr>
            <w:tcW w:w="1951" w:type="dxa"/>
            <w:gridSpan w:val="2"/>
          </w:tcPr>
          <w:p w:rsidR="00B20FA2" w:rsidRDefault="006E3486">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B20FA2" w:rsidRDefault="00B20FA2">
            <w:pPr>
              <w:spacing w:line="600" w:lineRule="exact"/>
              <w:ind w:left="1" w:hanging="3"/>
              <w:rPr>
                <w:rFonts w:ascii="Times New Roman" w:eastAsia="仿宋_GB2312" w:hAnsi="Times New Roman"/>
                <w:sz w:val="28"/>
                <w:szCs w:val="28"/>
              </w:rPr>
            </w:pPr>
          </w:p>
        </w:tc>
      </w:tr>
      <w:tr w:rsidR="00B20FA2">
        <w:tc>
          <w:tcPr>
            <w:tcW w:w="9351" w:type="dxa"/>
            <w:gridSpan w:val="4"/>
          </w:tcPr>
          <w:p w:rsidR="00B20FA2" w:rsidRDefault="006E3486">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B20FA2">
        <w:tc>
          <w:tcPr>
            <w:tcW w:w="9351" w:type="dxa"/>
            <w:gridSpan w:val="4"/>
          </w:tcPr>
          <w:p w:rsidR="00B20FA2" w:rsidRDefault="00B20FA2">
            <w:pPr>
              <w:spacing w:line="600" w:lineRule="exact"/>
              <w:ind w:left="1" w:hanging="3"/>
              <w:rPr>
                <w:rFonts w:ascii="Times New Roman" w:eastAsia="仿宋_GB2312" w:hAnsi="Times New Roman"/>
                <w:sz w:val="28"/>
                <w:szCs w:val="28"/>
                <w:lang w:eastAsia="zh-CN"/>
              </w:rPr>
            </w:pPr>
          </w:p>
          <w:p w:rsidR="00B20FA2" w:rsidRDefault="00B20FA2">
            <w:pPr>
              <w:spacing w:line="600" w:lineRule="exact"/>
              <w:ind w:left="1" w:hanging="3"/>
              <w:rPr>
                <w:rFonts w:ascii="Times New Roman" w:eastAsia="仿宋_GB2312" w:hAnsi="Times New Roman"/>
                <w:sz w:val="28"/>
                <w:szCs w:val="28"/>
                <w:lang w:eastAsia="zh-CN"/>
              </w:rPr>
            </w:pPr>
          </w:p>
          <w:p w:rsidR="00B20FA2" w:rsidRDefault="00B20FA2">
            <w:pPr>
              <w:spacing w:line="600" w:lineRule="exact"/>
              <w:ind w:left="0" w:hanging="2"/>
              <w:rPr>
                <w:rFonts w:ascii="Times New Roman" w:eastAsia="仿宋_GB2312" w:hAnsi="Times New Roman"/>
                <w:lang w:eastAsia="zh-CN"/>
              </w:rPr>
            </w:pPr>
          </w:p>
        </w:tc>
      </w:tr>
      <w:tr w:rsidR="00B20FA2">
        <w:tc>
          <w:tcPr>
            <w:tcW w:w="9351" w:type="dxa"/>
            <w:gridSpan w:val="4"/>
          </w:tcPr>
          <w:p w:rsidR="00B20FA2" w:rsidRDefault="006E3486">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B20FA2">
        <w:tc>
          <w:tcPr>
            <w:tcW w:w="9351" w:type="dxa"/>
            <w:gridSpan w:val="4"/>
          </w:tcPr>
          <w:p w:rsidR="00B20FA2" w:rsidRDefault="00B20FA2">
            <w:pPr>
              <w:spacing w:line="600" w:lineRule="exact"/>
              <w:ind w:left="1" w:hanging="3"/>
              <w:rPr>
                <w:rFonts w:ascii="Times New Roman" w:eastAsia="仿宋_GB2312" w:hAnsi="Times New Roman"/>
                <w:sz w:val="28"/>
                <w:szCs w:val="28"/>
              </w:rPr>
            </w:pPr>
          </w:p>
          <w:p w:rsidR="00B20FA2" w:rsidRDefault="00B20FA2">
            <w:pPr>
              <w:spacing w:line="600" w:lineRule="exact"/>
              <w:ind w:left="1" w:hanging="3"/>
              <w:rPr>
                <w:rFonts w:ascii="Times New Roman" w:eastAsia="仿宋_GB2312" w:hAnsi="Times New Roman"/>
                <w:sz w:val="28"/>
                <w:szCs w:val="28"/>
              </w:rPr>
            </w:pPr>
          </w:p>
          <w:p w:rsidR="00B20FA2" w:rsidRDefault="00B20FA2">
            <w:pPr>
              <w:spacing w:line="600" w:lineRule="exact"/>
              <w:ind w:left="1" w:hanging="3"/>
              <w:rPr>
                <w:rFonts w:ascii="Times New Roman" w:eastAsia="仿宋_GB2312" w:hAnsi="Times New Roman"/>
                <w:sz w:val="28"/>
                <w:szCs w:val="28"/>
              </w:rPr>
            </w:pPr>
          </w:p>
          <w:p w:rsidR="00B20FA2" w:rsidRDefault="00B20FA2">
            <w:pPr>
              <w:spacing w:line="600" w:lineRule="exact"/>
              <w:ind w:left="1" w:hanging="3"/>
              <w:rPr>
                <w:rFonts w:ascii="Times New Roman" w:eastAsia="仿宋_GB2312" w:hAnsi="Times New Roman"/>
                <w:sz w:val="28"/>
                <w:szCs w:val="28"/>
              </w:rPr>
            </w:pPr>
          </w:p>
          <w:p w:rsidR="00B20FA2" w:rsidRDefault="00B20FA2">
            <w:pPr>
              <w:spacing w:line="600" w:lineRule="exact"/>
              <w:ind w:left="1" w:hanging="3"/>
              <w:rPr>
                <w:rFonts w:ascii="Times New Roman" w:eastAsia="仿宋_GB2312" w:hAnsi="Times New Roman"/>
                <w:sz w:val="28"/>
                <w:szCs w:val="28"/>
              </w:rPr>
            </w:pPr>
          </w:p>
          <w:p w:rsidR="00B20FA2" w:rsidRDefault="00B20FA2">
            <w:pPr>
              <w:spacing w:line="600" w:lineRule="exact"/>
              <w:ind w:left="1" w:hanging="3"/>
              <w:rPr>
                <w:rFonts w:ascii="Times New Roman" w:eastAsia="仿宋_GB2312" w:hAnsi="Times New Roman"/>
                <w:sz w:val="28"/>
                <w:szCs w:val="28"/>
              </w:rPr>
            </w:pPr>
          </w:p>
          <w:p w:rsidR="00B20FA2" w:rsidRDefault="00B20FA2">
            <w:pPr>
              <w:spacing w:line="600" w:lineRule="exact"/>
              <w:ind w:left="1" w:hanging="3"/>
              <w:rPr>
                <w:rFonts w:ascii="Times New Roman" w:eastAsia="仿宋_GB2312" w:hAnsi="Times New Roman"/>
                <w:sz w:val="28"/>
                <w:szCs w:val="28"/>
              </w:rPr>
            </w:pPr>
          </w:p>
          <w:p w:rsidR="00B20FA2" w:rsidRDefault="00B20FA2">
            <w:pPr>
              <w:spacing w:line="600" w:lineRule="exact"/>
              <w:ind w:left="0" w:hanging="2"/>
              <w:rPr>
                <w:rFonts w:ascii="Times New Roman" w:eastAsia="仿宋_GB2312" w:hAnsi="Times New Roman"/>
              </w:rPr>
            </w:pPr>
          </w:p>
        </w:tc>
      </w:tr>
      <w:tr w:rsidR="00B20FA2">
        <w:tc>
          <w:tcPr>
            <w:tcW w:w="9351" w:type="dxa"/>
            <w:gridSpan w:val="4"/>
          </w:tcPr>
          <w:p w:rsidR="00B20FA2" w:rsidRDefault="006E3486">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B20FA2" w:rsidRDefault="006E3486">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B20FA2" w:rsidRDefault="006E3486">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B20FA2" w:rsidRDefault="006E3486">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B20FA2" w:rsidRDefault="006E3486">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B20FA2">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486" w:rsidRDefault="006E3486">
      <w:pPr>
        <w:spacing w:line="240" w:lineRule="auto"/>
        <w:ind w:left="0" w:hanging="2"/>
      </w:pPr>
      <w:r>
        <w:separator/>
      </w:r>
    </w:p>
  </w:endnote>
  <w:endnote w:type="continuationSeparator" w:id="0">
    <w:p w:rsidR="006E3486" w:rsidRDefault="006E348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FA2" w:rsidRDefault="006E3486">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B20FA2" w:rsidRDefault="00B20FA2">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FA2" w:rsidRDefault="00B20FA2">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FA2" w:rsidRDefault="00B20FA2">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486" w:rsidRDefault="006E3486">
      <w:pPr>
        <w:spacing w:line="240" w:lineRule="auto"/>
        <w:ind w:left="0" w:hanging="2"/>
      </w:pPr>
      <w:r>
        <w:separator/>
      </w:r>
    </w:p>
  </w:footnote>
  <w:footnote w:type="continuationSeparator" w:id="0">
    <w:p w:rsidR="006E3486" w:rsidRDefault="006E348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FA2" w:rsidRDefault="00B20FA2">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FA2" w:rsidRDefault="00B20FA2">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FA2" w:rsidRDefault="00B20FA2">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1621F3"/>
    <w:multiLevelType w:val="singleLevel"/>
    <w:tmpl w:val="541621F3"/>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2390C"/>
    <w:rsid w:val="002F1960"/>
    <w:rsid w:val="00410702"/>
    <w:rsid w:val="00506FBF"/>
    <w:rsid w:val="00537AD1"/>
    <w:rsid w:val="00611C32"/>
    <w:rsid w:val="00615F0C"/>
    <w:rsid w:val="00673BBE"/>
    <w:rsid w:val="006C38B0"/>
    <w:rsid w:val="006E3486"/>
    <w:rsid w:val="00840F88"/>
    <w:rsid w:val="008D2E44"/>
    <w:rsid w:val="0090597A"/>
    <w:rsid w:val="00A333D9"/>
    <w:rsid w:val="00A74D49"/>
    <w:rsid w:val="00AA74ED"/>
    <w:rsid w:val="00B066E5"/>
    <w:rsid w:val="00B20FA2"/>
    <w:rsid w:val="00B337C7"/>
    <w:rsid w:val="00BD1D7C"/>
    <w:rsid w:val="00D519A4"/>
    <w:rsid w:val="00D866EA"/>
    <w:rsid w:val="00DB168B"/>
    <w:rsid w:val="00EE746E"/>
    <w:rsid w:val="00FA6AAB"/>
    <w:rsid w:val="138E61A0"/>
    <w:rsid w:val="1DFB1072"/>
    <w:rsid w:val="1FF853EE"/>
    <w:rsid w:val="246E0586"/>
    <w:rsid w:val="2C340A16"/>
    <w:rsid w:val="2CA43435"/>
    <w:rsid w:val="2DF87595"/>
    <w:rsid w:val="2F721A83"/>
    <w:rsid w:val="363C0264"/>
    <w:rsid w:val="38316516"/>
    <w:rsid w:val="3B073F58"/>
    <w:rsid w:val="3BA64AD4"/>
    <w:rsid w:val="3DA75332"/>
    <w:rsid w:val="3E3B4A85"/>
    <w:rsid w:val="409A0980"/>
    <w:rsid w:val="40F42DF7"/>
    <w:rsid w:val="4EFA3BA1"/>
    <w:rsid w:val="56717635"/>
    <w:rsid w:val="5CE76D76"/>
    <w:rsid w:val="5D307BF7"/>
    <w:rsid w:val="5FCD190A"/>
    <w:rsid w:val="63E74A4E"/>
    <w:rsid w:val="645E744B"/>
    <w:rsid w:val="6C9C4351"/>
    <w:rsid w:val="6CF44E03"/>
    <w:rsid w:val="6EA42846"/>
    <w:rsid w:val="75F714AD"/>
    <w:rsid w:val="7FEE0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A1ECFC-CEAC-4AFB-A51C-A413FB057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166</Words>
  <Characters>950</Characters>
  <Application>Microsoft Office Word</Application>
  <DocSecurity>0</DocSecurity>
  <Lines>7</Lines>
  <Paragraphs>2</Paragraphs>
  <ScaleCrop>false</ScaleCrop>
  <Company>神州网信技术有限公司</Company>
  <LinksUpToDate>false</LinksUpToDate>
  <CharactersWithSpaces>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32953CB6EF29460C8B53884874409520_13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[DocID]=2586094D-DA0C-405F-933D-5DE64D948251</vt:lpwstr>
  </property>
  <property fmtid="{D5CDD505-2E9C-101B-9397-08002B2CF9AE}" pid="22" name="_IPGFLOW_P-B7C1_E-1_FP-1_SP-1_CV-735BE5E6_CN-3F0DA0CF">
    <vt:lpwstr>egi68nhWYve3RDUzEuiiH56k+q9U05n/35SPc/zdl46uw/SSToAcSm4NJrt4h6hI47DuatDHrlrxfDZ5gtrI7uYEISd0CUQGp46zVMHwjw58PH/9SA7LTxOhqd5YpV9W1wNwU9sRPTXCk2xO3EG6xivCACuxQl322MLyO20d5w9l8i7+gEVxxmJbcSZLkbxqtugK3jLpsowpr/CVtgbjIVRVeHmrwVFUIROLQTrsxosfIAsxb2EU+I6xlakY/Ga</vt:lpwstr>
  </property>
  <property fmtid="{D5CDD505-2E9C-101B-9397-08002B2CF9AE}" pid="23" name="_IPGFLOW_P-B7C1_E-1_FP-1_SP-2_CV-F47432D2_CN-49ADCB78">
    <vt:lpwstr>o7CCQUCAI/gl2UjS5oHX+ZTP2jHJIPAjbGOt+3f0hf/CtFl5x/RV79STk185jL9a+fljsPmKqcHkJv6RpIrMrxe2VEtGJokE8Kv8kmzffs4mocCy4pRKi1rK49Qmoesy+cEWGc0r6fjyvq0QK7xJ8AD6zP7S49r4abEZvlULXLKE=</vt:lpwstr>
  </property>
  <property fmtid="{D5CDD505-2E9C-101B-9397-08002B2CF9AE}" pid="24" name="_IPGFLOW_P-B7C1_E-0_FP-1_CV-B684056A_CN-E5072681">
    <vt:lpwstr>DPSPMK|3|428|2|0</vt:lpwstr>
  </property>
  <property fmtid="{D5CDD505-2E9C-101B-9397-08002B2CF9AE}" pid="25" name="_IPGFLOW_P-B7C1_E-1_FP-2_SP-1_CV-3C8DA340_CN-DADF4365">
    <vt:lpwstr>egi68nhWYve3RDUzEuiiH0Twm6qIBl8HI1/p2kpZb4Kzq0qPucF24ImDN9W4XeDq37MCIIJfTEQofZfs+z8z0/iGapCblqdFBt+reJpgiYy6YeMA5ALX9nPfdJ1PkVnCzYhagS0pzym7fk0ZQo3RgGSciB2zFFLOP0d8Fvw+ltb16//TTfRuhbBXXxR03gYNNYl+xsp+PXbZa2Pd0hFCUeg3t8GrJ92MYfuroeSy/OEt0P4E2dpzQUqe64bt0PO</vt:lpwstr>
  </property>
  <property fmtid="{D5CDD505-2E9C-101B-9397-08002B2CF9AE}" pid="26" name="_IPGFLOW_P-B7C1_E-1_FP-2_SP-2_CV-A2044B73_CN-6D0850CB">
    <vt:lpwstr>gJDz8S6vBu3uDmHXGyEeLhtuz+Ex+xmkYvW7dVIW6bcce820aEdosj4C5iMsIHsvJl0fe0KqhqM/4mhMcZ7ORlc4nosXdL1Bmj1I4Wzii5WxcUgesi1q4PvH63lOr9IHmuBJNtRV17s526xtBJgtAGQ==</vt:lpwstr>
  </property>
  <property fmtid="{D5CDD505-2E9C-101B-9397-08002B2CF9AE}" pid="27" name="_IPGFLOW_P-B7C1_E-0_FP-2_CV-FB4CA461_CN-7AD490DB">
    <vt:lpwstr>DPSPMK|3|408|2|0</vt:lpwstr>
  </property>
  <property fmtid="{D5CDD505-2E9C-101B-9397-08002B2CF9AE}" pid="28" name="_IPGFLOW_P-B7C1_E-0_CV-8BD6D882_CN-5C79E7B7">
    <vt:lpwstr>DPFPMK|3|50|3|0</vt:lpwstr>
  </property>
  <property fmtid="{D5CDD505-2E9C-101B-9397-08002B2CF9AE}" pid="29" name="_IPGFLOW_P-B7C1_E-1_FP-3_SP-1_CV-A2733E83_CN-8FB554BF">
    <vt:lpwstr>egi68nhWYve3RDUzEuiiH+6rDBxLEZn2dShG5KHbzpodIdg02xbcpebDQK99nfq7y10Wf3lpK6Ah3RhcUbAzKXPtswZHESsxIcac8A7G6Fx2/xBnqkhWKS4+GJuWwgGl8TVt8RlgFGD7raD3lfeWSLv1kWutetGJY8fmdVGGL3JnSxM4Im7I7E+mMSWN8YAM8Ikl/zlasGdm2C+OO5wrWzAmNjCOZIO/BYmiRmXs+IrZtrfsMj2RWc603KeEOY6</vt:lpwstr>
  </property>
  <property fmtid="{D5CDD505-2E9C-101B-9397-08002B2CF9AE}" pid="30" name="_IPGFLOW_P-B7C1_E-1_FP-3_SP-2_CV-E0F173D4_CN-59E48A4A">
    <vt:lpwstr>965Ez7TLpvfu/QVOvWsLA4eqrD8ruKWnAz/SbKgSh99y0xIgnoXpPWUsPHTOsvroRaPh3cppl/5fTJsqs5L/2vgi/M1hVShSlPrd/oQ9Yu+KNtjQPAE+SkhQjcWrQ6qwTM3Zj10QxuyzHRKZmlm58UA==</vt:lpwstr>
  </property>
  <property fmtid="{D5CDD505-2E9C-101B-9397-08002B2CF9AE}" pid="31" name="_IPGFLOW_P-B7C1_E-0_FP-3_CV-FB4CA461_CN-A742495E">
    <vt:lpwstr>DPSPMK|3|408|2|0</vt:lpwstr>
  </property>
</Properties>
</file>